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8A7" w:rsidRDefault="007D18A7" w:rsidP="007D18A7">
      <w:pPr>
        <w:spacing w:after="0"/>
        <w:jc w:val="both"/>
        <w:rPr>
          <w:rFonts w:ascii="GHEA Grapalat" w:hAnsi="GHEA Grapalat"/>
          <w:b/>
          <w:sz w:val="24"/>
          <w:szCs w:val="24"/>
          <w:lang w:val="en-US"/>
        </w:rPr>
      </w:pPr>
      <w:r>
        <w:rPr>
          <w:rFonts w:ascii="GHEA Grapalat" w:hAnsi="GHEA Grapalat"/>
          <w:b/>
          <w:sz w:val="24"/>
          <w:szCs w:val="24"/>
          <w:lang w:val="en-US"/>
        </w:rPr>
        <w:t>«Դատախազության մասին» ՀՀ օրենք</w:t>
      </w:r>
    </w:p>
    <w:p w:rsidR="007D18A7" w:rsidRDefault="007D18A7" w:rsidP="007D18A7">
      <w:pPr>
        <w:spacing w:after="0"/>
        <w:jc w:val="both"/>
        <w:rPr>
          <w:rFonts w:ascii="GHEA Grapalat" w:hAnsi="GHEA Grapalat"/>
          <w:sz w:val="24"/>
          <w:szCs w:val="24"/>
          <w:lang w:val="en-US"/>
        </w:rPr>
      </w:pPr>
    </w:p>
    <w:tbl>
      <w:tblPr>
        <w:tblW w:w="5000" w:type="pct"/>
        <w:tblCellSpacing w:w="7" w:type="dxa"/>
        <w:tblLook w:val="04A0"/>
      </w:tblPr>
      <w:tblGrid>
        <w:gridCol w:w="2046"/>
        <w:gridCol w:w="7651"/>
      </w:tblGrid>
      <w:tr w:rsidR="007D18A7" w:rsidTr="007D18A7">
        <w:trPr>
          <w:tblCellSpacing w:w="7" w:type="dxa"/>
        </w:trPr>
        <w:tc>
          <w:tcPr>
            <w:tcW w:w="20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D18A7" w:rsidRDefault="007D18A7">
            <w:pPr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Հոդված 33.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D18A7" w:rsidRDefault="007D18A7">
            <w:pPr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Դատախազ նշանակվելու համար ներկայացվող ընդհանուր պահանջները</w:t>
            </w:r>
          </w:p>
        </w:tc>
      </w:tr>
    </w:tbl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1. Դատախազ կարող է նշանակվել 25-ից մինչև 65 տարեկան Հայաստանի Հանրապետության այն քաղաքացին, որը՝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1) Հայաստանի Հանրապետությունում ստացել է բակալավրի կամ դիպլոմավորված մասնագետի բարձրագույն իրավաբանական կրթության որակավորման աստիճան կամ նմանատիպ աստիճան է ձեռք բերել օտարերկրյա պետությունում, որի ճանաչումն ու համարժեքության հաստատումը Հայաստանի Հանրապետությունում իրականացվել են օրենքով սահմանված կարգով.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2) տիրապետում է հայերենին.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3) որի նկատմամբ չեն տարածվում սույն օրենքի 34-րդ հոդվածի 1-ին մասով սահմանված սահմանափակումները.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4) ավարտել է համապատասխան ուսումնառությունը արդարադատության ակադեմիայում, եթե սույն օրենքի 38-րդ հոդվածի 10-րդ մասով սահմանված դեպքերում չի ազատվում արդարադատության ակադեմիայում ուսումնառությունից.</w:t>
      </w:r>
    </w:p>
    <w:p w:rsidR="007D18A7" w:rsidRDefault="007D18A7" w:rsidP="007D18A7">
      <w:pPr>
        <w:jc w:val="both"/>
        <w:rPr>
          <w:rFonts w:ascii="GHEA Grapalat" w:eastAsia="Times New Roman" w:hAnsi="GHEA Grapalat" w:cs="Times New Roman"/>
          <w:sz w:val="24"/>
          <w:szCs w:val="24"/>
          <w:lang w:val="en-US"/>
        </w:rPr>
      </w:pPr>
      <w:r>
        <w:rPr>
          <w:rFonts w:ascii="GHEA Grapalat" w:eastAsia="Times New Roman" w:hAnsi="GHEA Grapalat" w:cs="Times New Roman"/>
          <w:sz w:val="24"/>
          <w:szCs w:val="24"/>
        </w:rPr>
        <w:t>5) ունի իրավաբանի մասնագիտությամբ աշխատանքի առնվազն երկու տարվա փորձառություն:</w:t>
      </w:r>
    </w:p>
    <w:tbl>
      <w:tblPr>
        <w:tblW w:w="5000" w:type="pct"/>
        <w:tblCellSpacing w:w="7" w:type="dxa"/>
        <w:tblLook w:val="04A0"/>
      </w:tblPr>
      <w:tblGrid>
        <w:gridCol w:w="2046"/>
        <w:gridCol w:w="7651"/>
      </w:tblGrid>
      <w:tr w:rsidR="007D18A7" w:rsidTr="007D18A7">
        <w:trPr>
          <w:tblCellSpacing w:w="7" w:type="dxa"/>
        </w:trPr>
        <w:tc>
          <w:tcPr>
            <w:tcW w:w="20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D18A7" w:rsidRDefault="007D18A7">
            <w:pPr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Հոդված 34.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D18A7" w:rsidRDefault="007D18A7">
            <w:pPr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Դատախազ նշանակվելու սահմանափակումները</w:t>
            </w:r>
          </w:p>
        </w:tc>
      </w:tr>
    </w:tbl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1. Դատախազ չի կարող նշանակվել այն անձը`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1) որը դատական կարգով ճանաչվել է անգործունակ կամ սահմանափակ գործունակ.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2) որը դատապարտվել է դիտավորյալ հանցագործության համար` անկախ դատվածությունը մարված կամ հանված լինելու հանգամանքից, իսկ անզգույշ հանցագործության դեպքում՝ մինչև դատվածությունը չի մարվել կամ հանվել.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3) որն ունի դատախազի պաշտոնում նշանակմանը խոչընդոտող ֆիզիկական արատ կամ հիվանդություն.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4) որը չի անցել պարտադիր զինվորական ծառայություն, բացառությամբ այն անձանց, որոնք ազատվել են նման ծառայությունից օրենքով նախատեսված կարգով ու հիմքով.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5) որի նկատմամբ դիտավորյալ հանցագործության համար հարուցված քրեական հետապնդումը դադարեցվել է, կամ քրեական հետապնդում չի իրականացվել ոչ արդարացնող հիմքով.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6) որն ունի նաև այլ պետության քաղաքացիություն.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 xml:space="preserve">7) որը նախկինում դատախազի կամ դատավորի կամ քննիչի (քննչական բաժնի պետի, քննչական մարմնի ղեկավարի) պաշտոնից ազատվել է կարգապահական </w:t>
      </w:r>
      <w:r>
        <w:rPr>
          <w:rFonts w:ascii="GHEA Grapalat" w:eastAsia="Times New Roman" w:hAnsi="GHEA Grapalat" w:cs="Times New Roman"/>
          <w:sz w:val="24"/>
          <w:szCs w:val="24"/>
        </w:rPr>
        <w:lastRenderedPageBreak/>
        <w:t>տույժի կիրառման արդյունքում, եթե կարգապահական տույժի կիրառումից չի անցել մեկ տարի.</w:t>
      </w:r>
    </w:p>
    <w:p w:rsidR="007D18A7" w:rsidRDefault="007D18A7" w:rsidP="007D18A7">
      <w:pPr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8) որն օրինական ուժի մեջ մտած դատական ակտով զրկվել է հանրային ծառայությունում որևէ պաշտոն զբաղեցնելու իրավունքից:</w:t>
      </w:r>
    </w:p>
    <w:p w:rsidR="007D18A7" w:rsidRDefault="007D18A7" w:rsidP="007D18A7">
      <w:pPr>
        <w:jc w:val="both"/>
        <w:rPr>
          <w:rFonts w:ascii="GHEA Grapalat" w:eastAsia="Times New Roman" w:hAnsi="GHEA Grapalat" w:cs="Times New Roman"/>
          <w:sz w:val="24"/>
          <w:szCs w:val="24"/>
          <w:lang w:val="en-US"/>
        </w:rPr>
      </w:pPr>
      <w:r>
        <w:rPr>
          <w:rFonts w:ascii="GHEA Grapalat" w:eastAsia="Times New Roman" w:hAnsi="GHEA Grapalat" w:cs="Times New Roman"/>
          <w:sz w:val="24"/>
          <w:szCs w:val="24"/>
        </w:rPr>
        <w:t>2. Սույն հոդվածի 1-ին մասի 3-րդ կետով նախատեսված ֆիզիկական արատների և հիվանդությունների ցանկը սահմանում է կառավարությունը:</w:t>
      </w:r>
    </w:p>
    <w:tbl>
      <w:tblPr>
        <w:tblW w:w="5000" w:type="pct"/>
        <w:tblCellSpacing w:w="7" w:type="dxa"/>
        <w:tblLook w:val="04A0"/>
      </w:tblPr>
      <w:tblGrid>
        <w:gridCol w:w="2046"/>
        <w:gridCol w:w="7651"/>
      </w:tblGrid>
      <w:tr w:rsidR="007D18A7" w:rsidTr="007D18A7">
        <w:trPr>
          <w:tblCellSpacing w:w="7" w:type="dxa"/>
        </w:trPr>
        <w:tc>
          <w:tcPr>
            <w:tcW w:w="20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D18A7" w:rsidRDefault="007D18A7">
            <w:pPr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Հոդված 38.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D18A7" w:rsidRDefault="007D18A7">
            <w:pPr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Դատախազների թեկնածությունների ցուցակի կազմումը</w:t>
            </w:r>
          </w:p>
        </w:tc>
      </w:tr>
    </w:tbl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  <w:lang w:val="en-US"/>
        </w:rPr>
        <w:t xml:space="preserve">... </w:t>
      </w:r>
      <w:r>
        <w:rPr>
          <w:rFonts w:ascii="GHEA Grapalat" w:eastAsia="Times New Roman" w:hAnsi="GHEA Grapalat" w:cs="Times New Roman"/>
          <w:sz w:val="24"/>
          <w:szCs w:val="24"/>
        </w:rPr>
        <w:t>10. Անձն ազատվում է արդարադատության ակադեմիայում ուսումնառության դասընթացներից և քննություններ հանձնելուց, եթե`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1) վերջին հինգ տարվա ընթացքում ունի դատավորի, քննիչի (քննչական բաժնի պետի, քննչական մարմնի ղեկավարի) պաշտոնում կամ փաստաբանի առնվազն չորս տարվա մասնագիտական աշխատանքի ստաժ կամ</w:t>
      </w:r>
    </w:p>
    <w:p w:rsidR="007D18A7" w:rsidRDefault="007D18A7" w:rsidP="007D18A7">
      <w:pPr>
        <w:spacing w:after="0"/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2) վերջին 10 տարվա ընթացքում ունի դատախազի առնվազն չորս տարվա մասնագիտական աշխատանքի ստաժ, եթե պաշտոնից ազատվել է սույն օրենքի 62-րդ հոդվածի 1-ին մասի 1-ին, 4-6-րդ, 9-րդ կետերով և 63-րդ հոդվածի 2-րդ մասի 2-րդ կետով կամ</w:t>
      </w:r>
    </w:p>
    <w:p w:rsidR="007D18A7" w:rsidRDefault="007D18A7" w:rsidP="007D18A7">
      <w:pPr>
        <w:ind w:firstLine="269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3) իրավաբանական գիտությունների դոկտոր է և ունի իրավաբանի մասնագիտությամբ աշխատանքի առնվազն երեք տարվա ստաժ.</w:t>
      </w:r>
    </w:p>
    <w:p w:rsidR="007D18A7" w:rsidRDefault="007D18A7" w:rsidP="007D18A7">
      <w:pPr>
        <w:ind w:firstLine="269"/>
        <w:rPr>
          <w:rFonts w:ascii="GHEA Grapalat" w:eastAsia="Times New Roman" w:hAnsi="GHEA Grapalat" w:cs="Times New Roman"/>
          <w:sz w:val="24"/>
          <w:szCs w:val="24"/>
          <w:lang w:val="en-US"/>
        </w:rPr>
      </w:pPr>
      <w:r>
        <w:rPr>
          <w:rFonts w:ascii="GHEA Grapalat" w:eastAsia="Times New Roman" w:hAnsi="GHEA Grapalat" w:cs="Times New Roman"/>
          <w:sz w:val="24"/>
          <w:szCs w:val="24"/>
        </w:rPr>
        <w:t>4) իրավաբանական գիտությունների թեկնածու է և ունի իրավաբանի մասնագիտությամբ աշխատանքի առնվազն հինգ տարվա ստաժ:</w:t>
      </w:r>
      <w:r>
        <w:rPr>
          <w:rFonts w:ascii="GHEA Grapalat" w:eastAsia="Times New Roman" w:hAnsi="GHEA Grapalat" w:cs="Times New Roman"/>
          <w:sz w:val="24"/>
          <w:szCs w:val="24"/>
          <w:lang w:val="en-US"/>
        </w:rPr>
        <w:t xml:space="preserve"> ...</w:t>
      </w:r>
    </w:p>
    <w:p w:rsidR="00885565" w:rsidRDefault="00885565"/>
    <w:sectPr w:rsidR="00885565" w:rsidSect="00D22F7F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D18A7"/>
    <w:rsid w:val="000325D2"/>
    <w:rsid w:val="0008640A"/>
    <w:rsid w:val="00137E43"/>
    <w:rsid w:val="001E28A0"/>
    <w:rsid w:val="002632D1"/>
    <w:rsid w:val="00347CF3"/>
    <w:rsid w:val="00524A26"/>
    <w:rsid w:val="00754186"/>
    <w:rsid w:val="007D18A7"/>
    <w:rsid w:val="00885565"/>
    <w:rsid w:val="00886561"/>
    <w:rsid w:val="009B0B79"/>
    <w:rsid w:val="009B2E3B"/>
    <w:rsid w:val="00AE3649"/>
    <w:rsid w:val="00C137A9"/>
    <w:rsid w:val="00CD2FA5"/>
    <w:rsid w:val="00D22F7F"/>
    <w:rsid w:val="00D24A53"/>
    <w:rsid w:val="00D30E26"/>
    <w:rsid w:val="00EA451D"/>
    <w:rsid w:val="00F94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8A7"/>
    <w:pPr>
      <w:spacing w:after="200" w:line="276" w:lineRule="auto"/>
    </w:pPr>
    <w:rPr>
      <w:rFonts w:asciiTheme="minorHAnsi" w:eastAsiaTheme="minorEastAsia" w:hAnsiTheme="minorHAnsi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6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Prosecutor</cp:lastModifiedBy>
  <cp:revision>2</cp:revision>
  <dcterms:created xsi:type="dcterms:W3CDTF">2018-11-20T05:04:00Z</dcterms:created>
  <dcterms:modified xsi:type="dcterms:W3CDTF">2018-11-20T05:05:00Z</dcterms:modified>
</cp:coreProperties>
</file>